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A1" w:rsidRDefault="00AD5AC5" w:rsidP="009841A1">
      <w:pPr>
        <w:bidi/>
        <w:spacing w:before="100" w:beforeAutospacing="1" w:after="100" w:afterAutospacing="1"/>
        <w:jc w:val="center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8D03E" wp14:editId="32F9CF56">
                <wp:simplePos x="0" y="0"/>
                <wp:positionH relativeFrom="margin">
                  <wp:posOffset>1584748</wp:posOffset>
                </wp:positionH>
                <wp:positionV relativeFrom="paragraph">
                  <wp:posOffset>-86360</wp:posOffset>
                </wp:positionV>
                <wp:extent cx="3203575" cy="1331595"/>
                <wp:effectExtent l="0" t="0" r="34925" b="4000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3315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2D3" w:rsidRDefault="002C02D3" w:rsidP="002C02D3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Miriam"/>
                                <w:rtl/>
                              </w:rPr>
                              <w:object w:dxaOrig="2563" w:dyaOrig="137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9.25pt;height:64.5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454053567" r:id="rId9"/>
                              </w:object>
                            </w:r>
                          </w:p>
                          <w:p w:rsidR="002C02D3" w:rsidRPr="002C02D3" w:rsidRDefault="002C02D3" w:rsidP="002C02D3">
                            <w:pPr>
                              <w:bidi/>
                              <w:ind w:left="-13" w:right="-142" w:firstLine="13"/>
                              <w:rPr>
                                <w:b/>
                                <w:bCs/>
                                <w:color w:val="000080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80"/>
                                <w:szCs w:val="48"/>
                                <w:rtl/>
                              </w:rPr>
                              <w:drawing>
                                <wp:inline distT="0" distB="0" distL="0" distR="0" wp14:anchorId="0A448C77" wp14:editId="02CD6F80">
                                  <wp:extent cx="2897505" cy="403860"/>
                                  <wp:effectExtent l="0" t="0" r="0" b="0"/>
                                  <wp:docPr id="13" name="תמונה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7505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18D03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4.8pt;margin-top:-6.8pt;width:252.25pt;height:10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" fillcolor="navy" stroked="f">
                <v:shadow on="t"/>
                <v:textbox>
                  <w:txbxContent>
                    <w:p w:rsidR="002C02D3" w:rsidRDefault="002C02D3" w:rsidP="002C02D3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Miriam"/>
                          <w:rtl/>
                        </w:rPr>
                        <w:object w:dxaOrig="2563" w:dyaOrig="1378">
                          <v:shape id="_x0000_i1025" type="#_x0000_t75" style="width:89.5pt;height:64.5pt" o:ole="" fillcolor="window">
                            <v:imagedata r:id="rId11" o:title=""/>
                          </v:shape>
                          <o:OLEObject Type="Embed" ProgID="Word.Picture.8" ShapeID="_x0000_i1025" DrawAspect="Content" ObjectID="_1453722092" r:id="rId12"/>
                        </w:object>
                      </w:r>
                    </w:p>
                    <w:p w:rsidR="002C02D3" w:rsidRPr="002C02D3" w:rsidRDefault="002C02D3" w:rsidP="002C02D3">
                      <w:pPr>
                        <w:bidi/>
                        <w:ind w:left="-13" w:right="-142" w:firstLine="13"/>
                        <w:rPr>
                          <w:b/>
                          <w:bCs/>
                          <w:color w:val="000080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80"/>
                          <w:szCs w:val="48"/>
                          <w:rtl/>
                        </w:rPr>
                        <w:drawing>
                          <wp:inline distT="0" distB="0" distL="0" distR="0" wp14:anchorId="0A448C77" wp14:editId="02CD6F80">
                            <wp:extent cx="2897505" cy="403860"/>
                            <wp:effectExtent l="0" t="0" r="0" b="0"/>
                            <wp:docPr id="13" name="תמונה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7505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41A1" w:rsidRDefault="009841A1" w:rsidP="00AD5AC5">
      <w:pPr>
        <w:bidi/>
        <w:spacing w:before="100" w:beforeAutospacing="1" w:after="100" w:afterAutospacing="1"/>
        <w:ind w:left="-901"/>
        <w:jc w:val="center"/>
        <w:rPr>
          <w:rFonts w:eastAsiaTheme="minorHAnsi"/>
          <w:color w:val="1F497D"/>
        </w:rPr>
      </w:pPr>
    </w:p>
    <w:p w:rsidR="002C02D3" w:rsidRDefault="002C02D3" w:rsidP="00AD5AC5">
      <w:pPr>
        <w:pStyle w:val="a3"/>
        <w:ind w:left="-901"/>
        <w:jc w:val="center"/>
        <w:rPr>
          <w:rtl/>
          <w:lang w:eastAsia="en-US"/>
        </w:rPr>
      </w:pPr>
    </w:p>
    <w:p w:rsidR="002C02D3" w:rsidRDefault="002C02D3" w:rsidP="00AD5AC5">
      <w:pPr>
        <w:pStyle w:val="a3"/>
        <w:ind w:left="-901"/>
        <w:jc w:val="center"/>
        <w:rPr>
          <w:rtl/>
          <w:lang w:eastAsia="en-US"/>
        </w:rPr>
      </w:pPr>
    </w:p>
    <w:p w:rsidR="002C02D3" w:rsidRDefault="002C02D3" w:rsidP="00AD5AC5">
      <w:pPr>
        <w:pStyle w:val="4"/>
        <w:ind w:left="-901"/>
        <w:jc w:val="left"/>
        <w:rPr>
          <w:rtl/>
        </w:rPr>
      </w:pPr>
    </w:p>
    <w:p w:rsidR="00A6058C" w:rsidRPr="00A6058C" w:rsidRDefault="00A6058C" w:rsidP="00AD5AC5">
      <w:pPr>
        <w:pStyle w:val="4"/>
        <w:ind w:left="-901" w:hanging="7"/>
        <w:rPr>
          <w:b w:val="0"/>
          <w:bCs w:val="0"/>
        </w:rPr>
      </w:pPr>
      <w:r>
        <w:rPr>
          <w:rFonts w:hint="cs"/>
          <w:rtl/>
        </w:rPr>
        <w:t>קורס ה-</w:t>
      </w:r>
      <w:r>
        <w:t>CFO</w:t>
      </w:r>
      <w:r>
        <w:rPr>
          <w:rFonts w:hint="cs"/>
          <w:rtl/>
        </w:rPr>
        <w:t xml:space="preserve"> בדירקטוריון - הכשרה לתפקיד דירקטור</w:t>
      </w:r>
    </w:p>
    <w:p w:rsidR="00A6058C" w:rsidRPr="00AD5AC5" w:rsidRDefault="00A6058C" w:rsidP="00CA41EA">
      <w:pPr>
        <w:bidi/>
        <w:ind w:hanging="7"/>
        <w:jc w:val="center"/>
        <w:rPr>
          <w:rFonts w:cs="Guttman Calligraphic"/>
          <w:b/>
          <w:bCs/>
          <w:color w:val="800000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5AC5">
        <w:rPr>
          <w:rFonts w:cs="Guttman Calligraphic" w:hint="cs"/>
          <w:b/>
          <w:bCs/>
          <w:color w:val="800000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פברואר 2014</w:t>
      </w:r>
    </w:p>
    <w:p w:rsidR="00A6058C" w:rsidRDefault="00A6058C" w:rsidP="00D32ACF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  <w:r>
        <w:rPr>
          <w:rFonts w:ascii="Arial" w:hAnsi="Arial" w:cs="Arial"/>
          <w:b/>
          <w:bCs/>
          <w:color w:val="000048"/>
          <w:sz w:val="22"/>
          <w:szCs w:val="22"/>
          <w:rtl/>
        </w:rPr>
        <w:t>הקורס יתקיים בארבעה מפגשים, בימי שלישי, ה-</w:t>
      </w:r>
      <w:r>
        <w:rPr>
          <w:rFonts w:ascii="Arial" w:hAnsi="Arial" w:cs="Arial" w:hint="cs"/>
          <w:b/>
          <w:bCs/>
          <w:color w:val="000048"/>
          <w:sz w:val="22"/>
          <w:szCs w:val="22"/>
          <w:rtl/>
        </w:rPr>
        <w:t>18.2.14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 xml:space="preserve">, </w:t>
      </w:r>
      <w:r>
        <w:rPr>
          <w:rFonts w:ascii="Arial" w:hAnsi="Arial" w:cs="Arial" w:hint="cs"/>
          <w:b/>
          <w:bCs/>
          <w:color w:val="000048"/>
          <w:sz w:val="22"/>
          <w:szCs w:val="22"/>
          <w:rtl/>
        </w:rPr>
        <w:t>25.2.14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 xml:space="preserve">, </w:t>
      </w:r>
      <w:r>
        <w:rPr>
          <w:rFonts w:ascii="Arial" w:hAnsi="Arial" w:cs="Arial" w:hint="cs"/>
          <w:b/>
          <w:bCs/>
          <w:color w:val="000048"/>
          <w:sz w:val="22"/>
          <w:szCs w:val="22"/>
          <w:rtl/>
        </w:rPr>
        <w:t xml:space="preserve"> 4.3.14  ו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>ה-</w:t>
      </w:r>
      <w:r>
        <w:rPr>
          <w:rFonts w:ascii="Arial" w:hAnsi="Arial" w:cs="Arial" w:hint="cs"/>
          <w:b/>
          <w:bCs/>
          <w:color w:val="000048"/>
          <w:sz w:val="22"/>
          <w:szCs w:val="22"/>
          <w:rtl/>
        </w:rPr>
        <w:t>11.3.14</w:t>
      </w:r>
      <w:r w:rsidR="00D32ACF">
        <w:rPr>
          <w:rFonts w:ascii="Arial" w:hAnsi="Arial" w:cs="Arial"/>
          <w:b/>
          <w:bCs/>
          <w:color w:val="000048"/>
          <w:sz w:val="22"/>
          <w:szCs w:val="22"/>
          <w:rtl/>
        </w:rPr>
        <w:t>, בשעות אחה"צ,</w:t>
      </w:r>
      <w:r w:rsidR="00D32ACF">
        <w:rPr>
          <w:rFonts w:ascii="Arial" w:hAnsi="Arial" w:cs="Arial" w:hint="cs"/>
          <w:b/>
          <w:bCs/>
          <w:color w:val="000048"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 xml:space="preserve">במשרדי </w:t>
      </w:r>
      <w:r>
        <w:rPr>
          <w:rFonts w:ascii="Arial" w:hAnsi="Arial" w:cs="Arial"/>
          <w:b/>
          <w:bCs/>
          <w:color w:val="000048"/>
          <w:sz w:val="22"/>
          <w:szCs w:val="22"/>
        </w:rPr>
        <w:t>PwC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color w:val="000048"/>
          <w:sz w:val="22"/>
          <w:szCs w:val="22"/>
          <w:rtl/>
        </w:rPr>
        <w:t>ישראל, רח' המרד 25, תל אביב, בחדר הישיבות הגדול בקומה 20.</w:t>
      </w:r>
    </w:p>
    <w:p w:rsidR="00A6058C" w:rsidRDefault="00A6058C" w:rsidP="00D32ACF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</w:rPr>
      </w:pPr>
    </w:p>
    <w:p w:rsidR="00A6058C" w:rsidRDefault="00A6058C" w:rsidP="00D32ACF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  <w:r>
        <w:rPr>
          <w:rFonts w:ascii="Arial" w:hAnsi="Arial" w:cs="Arial"/>
          <w:b/>
          <w:bCs/>
          <w:color w:val="000048"/>
          <w:sz w:val="22"/>
          <w:szCs w:val="22"/>
          <w:rtl/>
        </w:rPr>
        <w:t>הקורס מיועד ל-</w:t>
      </w:r>
      <w:r>
        <w:rPr>
          <w:rFonts w:ascii="Arial" w:hAnsi="Arial" w:cs="Arial"/>
          <w:b/>
          <w:bCs/>
          <w:color w:val="000048"/>
          <w:sz w:val="22"/>
          <w:szCs w:val="22"/>
        </w:rPr>
        <w:t>CFOs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color w:val="000048"/>
          <w:sz w:val="22"/>
          <w:szCs w:val="22"/>
          <w:rtl/>
        </w:rPr>
        <w:t xml:space="preserve">ולפיכך מדלג על נושאים שבידע מוקדם של </w:t>
      </w:r>
      <w:r>
        <w:rPr>
          <w:rFonts w:ascii="Arial" w:hAnsi="Arial" w:cs="Arial"/>
          <w:b/>
          <w:bCs/>
          <w:color w:val="000048"/>
          <w:sz w:val="22"/>
          <w:szCs w:val="22"/>
        </w:rPr>
        <w:t>CFOs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>.</w:t>
      </w:r>
    </w:p>
    <w:p w:rsidR="00A6058C" w:rsidRDefault="00A6058C" w:rsidP="00D32ACF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  <w:r>
        <w:rPr>
          <w:rFonts w:ascii="Arial" w:hAnsi="Arial" w:cs="Arial"/>
          <w:b/>
          <w:bCs/>
          <w:color w:val="000048"/>
          <w:sz w:val="22"/>
          <w:szCs w:val="22"/>
          <w:rtl/>
        </w:rPr>
        <w:t>זהו קורס יעיל ביותר העוסק בליבת תפקיד הדירקטור בעל מומחיות חשבונאית-פיננסית.</w:t>
      </w:r>
    </w:p>
    <w:p w:rsidR="00D56583" w:rsidRDefault="00D56583" w:rsidP="00D56583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</w:p>
    <w:p w:rsidR="00D56583" w:rsidRDefault="00D56583" w:rsidP="00D56583">
      <w:pPr>
        <w:bidi/>
        <w:spacing w:before="100" w:beforeAutospacing="1" w:after="100" w:afterAutospacing="1"/>
        <w:jc w:val="right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48"/>
          <w:rtl/>
        </w:rPr>
        <w:t>תודתנו לנותן החסות לקורס</w:t>
      </w:r>
      <w:r>
        <w:rPr>
          <w:rFonts w:ascii="Arial" w:hAnsi="Arial" w:cs="Arial"/>
          <w:b/>
          <w:bCs/>
          <w:color w:val="1F497D"/>
          <w:rtl/>
        </w:rPr>
        <w:t>:</w:t>
      </w:r>
      <w:r>
        <w:rPr>
          <w:rFonts w:ascii="Arial" w:hAnsi="Arial" w:cs="Arial"/>
          <w:b/>
          <w:bCs/>
          <w:color w:val="000048"/>
          <w:rtl/>
        </w:rPr>
        <w:t>    </w:t>
      </w:r>
      <w:r>
        <w:rPr>
          <w:rFonts w:ascii="Arial" w:hAnsi="Arial" w:cs="Arial"/>
          <w:b/>
          <w:bCs/>
          <w:noProof/>
          <w:color w:val="000048"/>
        </w:rPr>
        <w:drawing>
          <wp:inline distT="0" distB="0" distL="0" distR="0">
            <wp:extent cx="897255" cy="677545"/>
            <wp:effectExtent l="0" t="0" r="0" b="8255"/>
            <wp:docPr id="14" name="תמונה 14" descr="cid:image019.jpg@01CF203C.5666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id:image019.jpg@01CF203C.566638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76"/>
          <w:sz w:val="16"/>
          <w:szCs w:val="16"/>
        </w:rPr>
        <w:t> </w:t>
      </w:r>
    </w:p>
    <w:p w:rsidR="00D56583" w:rsidRDefault="00D56583">
      <w:pPr>
        <w:spacing w:after="200" w:line="276" w:lineRule="auto"/>
        <w:rPr>
          <w:rFonts w:ascii="Arial" w:hAnsi="Arial" w:cs="Arial"/>
          <w:b/>
          <w:bCs/>
          <w:color w:val="000048"/>
          <w:sz w:val="22"/>
          <w:szCs w:val="22"/>
          <w:rtl/>
        </w:rPr>
      </w:pPr>
      <w:r>
        <w:rPr>
          <w:rFonts w:ascii="Arial" w:hAnsi="Arial" w:cs="Arial"/>
          <w:b/>
          <w:bCs/>
          <w:color w:val="000048"/>
          <w:sz w:val="22"/>
          <w:szCs w:val="22"/>
          <w:rtl/>
        </w:rPr>
        <w:br w:type="page"/>
      </w:r>
    </w:p>
    <w:p w:rsidR="00D56583" w:rsidRDefault="00D56583" w:rsidP="00D56583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</w:rPr>
      </w:pPr>
    </w:p>
    <w:tbl>
      <w:tblPr>
        <w:bidiVisual/>
        <w:tblW w:w="0" w:type="auto"/>
        <w:tblCellSpacing w:w="20" w:type="dxa"/>
        <w:tblInd w:w="-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28"/>
        <w:gridCol w:w="4941"/>
        <w:gridCol w:w="2812"/>
      </w:tblGrid>
      <w:tr w:rsidR="00A6058C" w:rsidTr="00D964AF">
        <w:trPr>
          <w:tblCellSpacing w:w="20" w:type="dxa"/>
        </w:trPr>
        <w:tc>
          <w:tcPr>
            <w:tcW w:w="9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hideMark/>
          </w:tcPr>
          <w:p w:rsidR="00A6058C" w:rsidRDefault="00A6058C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מפגש מספר  1</w:t>
            </w:r>
          </w:p>
          <w:p w:rsidR="00A6058C" w:rsidRDefault="00A6058C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יום שלישי: </w:t>
            </w:r>
            <w:bookmarkStart w:id="0" w:name="OLE_LINK1"/>
            <w:bookmarkStart w:id="1" w:name="OLE_LINK2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18 פברואר 2014</w:t>
            </w:r>
            <w:bookmarkEnd w:id="0"/>
            <w:bookmarkEnd w:id="1"/>
          </w:p>
        </w:tc>
      </w:tr>
      <w:tr w:rsidR="00A6058C" w:rsidTr="00D964AF">
        <w:trPr>
          <w:tblCellSpacing w:w="20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rtl/>
                <w:lang w:eastAsia="en-US"/>
              </w:rPr>
              <w:t>שעות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מרצה</w:t>
            </w:r>
          </w:p>
        </w:tc>
      </w:tr>
      <w:tr w:rsidR="00A6058C" w:rsidTr="00D964AF">
        <w:trPr>
          <w:tblCellSpacing w:w="20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15:30-16:00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התכנסות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8C" w:rsidTr="00D964AF">
        <w:trPr>
          <w:tblCellSpacing w:w="20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16:00-16:30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דברי פתיחה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עפר לביא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מנכ"ל, ומנהל אקדמי, מרכז השתלמויות פורום 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</w:tc>
      </w:tr>
      <w:tr w:rsidR="00A6058C" w:rsidTr="00D964AF">
        <w:trPr>
          <w:tblCellSpacing w:w="20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rtl/>
                <w:lang w:eastAsia="en-US"/>
              </w:rPr>
            </w:pPr>
            <w:r>
              <w:rPr>
                <w:rFonts w:ascii="Arial" w:hAnsi="Arial" w:cs="Arial"/>
              </w:rPr>
              <w:t>16:30-17:30</w:t>
            </w:r>
          </w:p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E17967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חלוקת דיבידנד- חידושי פסיקה</w:t>
            </w:r>
            <w:r w:rsidR="00CF6DD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:</w:t>
            </w:r>
          </w:p>
          <w:p w:rsidR="00A6058C" w:rsidRDefault="00AB1693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כללי חלוקת דיבידנד:</w:t>
            </w:r>
          </w:p>
          <w:p w:rsidR="00AB1693" w:rsidRPr="00AB1693" w:rsidRDefault="00AB1693" w:rsidP="00D964AF">
            <w:pPr>
              <w:numPr>
                <w:ilvl w:val="1"/>
                <w:numId w:val="1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 w:rsidRPr="00AB1693">
              <w:rPr>
                <w:rFonts w:ascii="Arial" w:hAnsi="Arial" w:cs="Arial" w:hint="cs"/>
                <w:sz w:val="20"/>
                <w:szCs w:val="20"/>
                <w:rtl/>
              </w:rPr>
              <w:t>כללים לחלוקה</w:t>
            </w:r>
          </w:p>
          <w:p w:rsidR="00AB1693" w:rsidRDefault="00E17967" w:rsidP="00D964AF">
            <w:pPr>
              <w:numPr>
                <w:ilvl w:val="1"/>
                <w:numId w:val="1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עילות תקיפה ו</w:t>
            </w:r>
            <w:r w:rsidR="00AB1693">
              <w:rPr>
                <w:rFonts w:ascii="Arial" w:hAnsi="Arial" w:cs="Arial" w:hint="cs"/>
                <w:sz w:val="20"/>
                <w:szCs w:val="20"/>
                <w:rtl/>
              </w:rPr>
              <w:t xml:space="preserve">זכות ההתנגדות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לחלוקה </w:t>
            </w:r>
            <w:r w:rsidR="00AB1693">
              <w:rPr>
                <w:rFonts w:ascii="Arial" w:hAnsi="Arial" w:cs="Arial" w:hint="cs"/>
                <w:sz w:val="20"/>
                <w:szCs w:val="20"/>
                <w:rtl/>
              </w:rPr>
              <w:t>ועוד</w:t>
            </w:r>
          </w:p>
          <w:p w:rsidR="00E17967" w:rsidRDefault="00E17967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אינטרס בעלי השליטה וטובת החברה</w:t>
            </w:r>
          </w:p>
          <w:p w:rsidR="00E17967" w:rsidRDefault="00E17967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חובות אמון וזהירות</w:t>
            </w:r>
          </w:p>
          <w:p w:rsidR="00AB1693" w:rsidRDefault="00AB1693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פסקי דין </w:t>
            </w:r>
            <w:r w:rsidR="000217AA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="00CF6DD8">
              <w:rPr>
                <w:rFonts w:ascii="Arial" w:hAnsi="Arial" w:cs="Arial" w:hint="cs"/>
                <w:sz w:val="20"/>
                <w:szCs w:val="20"/>
                <w:rtl/>
              </w:rPr>
              <w:t xml:space="preserve">פירושם </w:t>
            </w:r>
            <w:r w:rsidR="00CF6DD8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CF6DD8">
              <w:rPr>
                <w:rFonts w:ascii="Arial" w:hAnsi="Arial" w:cs="Arial" w:hint="cs"/>
                <w:sz w:val="20"/>
                <w:szCs w:val="20"/>
                <w:rtl/>
              </w:rPr>
              <w:t xml:space="preserve"> 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מחשה</w:t>
            </w:r>
            <w:r w:rsidR="00CF6DD8">
              <w:rPr>
                <w:rFonts w:ascii="Arial" w:hAnsi="Arial" w:cs="Arial" w:hint="cs"/>
                <w:sz w:val="20"/>
                <w:szCs w:val="20"/>
                <w:rtl/>
              </w:rPr>
              <w:t xml:space="preserve"> והשלכות</w:t>
            </w:r>
          </w:p>
          <w:p w:rsidR="00A6058C" w:rsidRDefault="00A6058C" w:rsidP="00AD5AC5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עו"ד מיה ליקוורניק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שותפה מנהלת, מיתר ליקוורניק ושות', עורכי דין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8C" w:rsidTr="00D964AF">
        <w:trPr>
          <w:tblCellSpacing w:w="20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eastAsia="en-US"/>
              </w:rPr>
              <w:t>17:30-17:45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58C" w:rsidTr="00D964AF">
        <w:trPr>
          <w:tblCellSpacing w:w="20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17:45-18:45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התנהלות מועצת המנהלים, ועדותיה וההנהלה לפני, בעת ואחרי גיוסי הון:</w:t>
            </w:r>
          </w:p>
          <w:p w:rsidR="00A6058C" w:rsidRDefault="00A6058C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תהליך הכנות לגיוס</w:t>
            </w:r>
          </w:p>
          <w:p w:rsidR="00A6058C" w:rsidRDefault="00A6058C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איתור חלון הזדמנויות</w:t>
            </w:r>
          </w:p>
          <w:p w:rsidR="00A6058C" w:rsidRDefault="00A6058C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גיוסי הון – הבורד ההנהלה וה-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  <w:p w:rsidR="00A6058C" w:rsidRDefault="00A6058C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השחקנים בתהליך ומיצוי הפוטנציאל</w:t>
            </w:r>
          </w:p>
          <w:p w:rsidR="00A6058C" w:rsidRDefault="00A6058C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לקחים, עשה ואל תעשה</w:t>
            </w:r>
          </w:p>
          <w:p w:rsidR="00A6058C" w:rsidRDefault="00A6058C" w:rsidP="00D964AF">
            <w:pPr>
              <w:bidi/>
              <w:ind w:left="720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צחי סולטן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יו"ר כלל חיתום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</w:tr>
      <w:tr w:rsidR="00A6058C" w:rsidTr="00D964AF">
        <w:trPr>
          <w:trHeight w:val="621"/>
          <w:tblCellSpacing w:w="20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18:45-20:00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הדירקטוריון: דרך העבודה וציפיות מהתנהלות ה-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CFO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 מבט של קרנות פימי.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גילון בק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שותף בכיר, קרנות פימי</w:t>
            </w:r>
          </w:p>
        </w:tc>
      </w:tr>
    </w:tbl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 w:hint="cs"/>
          <w:sz w:val="20"/>
          <w:szCs w:val="20"/>
          <w:rtl/>
        </w:rPr>
      </w:pPr>
      <w:bookmarkStart w:id="2" w:name="_GoBack"/>
      <w:bookmarkEnd w:id="2"/>
    </w:p>
    <w:tbl>
      <w:tblPr>
        <w:tblpPr w:leftFromText="180" w:rightFromText="180" w:vertAnchor="text" w:horzAnchor="margin" w:tblpY="-3"/>
        <w:bidiVisual/>
        <w:tblW w:w="981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59"/>
        <w:gridCol w:w="5084"/>
        <w:gridCol w:w="3267"/>
      </w:tblGrid>
      <w:tr w:rsidR="00A6058C" w:rsidTr="00BF08F4">
        <w:trPr>
          <w:tblCellSpacing w:w="20" w:type="dxa"/>
        </w:trPr>
        <w:tc>
          <w:tcPr>
            <w:tcW w:w="9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hideMark/>
          </w:tcPr>
          <w:p w:rsidR="00A6058C" w:rsidRDefault="00A6058C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lastRenderedPageBreak/>
              <w:t>מפגש מספר 2</w:t>
            </w:r>
          </w:p>
          <w:p w:rsidR="00A6058C" w:rsidRDefault="00A6058C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יום שלישי: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25.פברואר 14</w:t>
            </w:r>
          </w:p>
        </w:tc>
      </w:tr>
      <w:tr w:rsidR="00A6058C" w:rsidTr="00BF08F4">
        <w:trPr>
          <w:tblCellSpacing w:w="2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15:30-16:00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התכנסות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8C" w:rsidTr="00BF08F4">
        <w:trPr>
          <w:tblCellSpacing w:w="2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16:00-17:30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הדירקטוריון, ההנהלה וניהול סיכונים ותפקידם ב:</w:t>
            </w:r>
          </w:p>
          <w:p w:rsidR="00A6058C" w:rsidRDefault="00A6058C" w:rsidP="00D964AF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האחריות להגדרת תיאבון הסיכון (!)</w:t>
            </w:r>
          </w:p>
          <w:p w:rsidR="00A6058C" w:rsidRDefault="00A6058C" w:rsidP="00D964AF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מיפוי כולל של הסיכונים (מה קיים ומה מוזנח בד"כ)</w:t>
            </w:r>
          </w:p>
          <w:p w:rsidR="00A6058C" w:rsidRDefault="00A6058C" w:rsidP="00D964AF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טיפול ומעקב אפקטיבי (דירקטוריון והנהלה) -</w:t>
            </w:r>
          </w:p>
          <w:p w:rsidR="00A6058C" w:rsidRDefault="00A6058C" w:rsidP="00D964AF">
            <w:pPr>
              <w:numPr>
                <w:ilvl w:val="1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גילוי מוקדם ומניעה</w:t>
            </w:r>
          </w:p>
          <w:p w:rsidR="00A6058C" w:rsidRDefault="00A6058C" w:rsidP="00D964AF">
            <w:pPr>
              <w:numPr>
                <w:ilvl w:val="1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כיצד לפעול נכון בחברה</w:t>
            </w:r>
          </w:p>
          <w:p w:rsidR="00A6058C" w:rsidRDefault="00A6058C" w:rsidP="00D964AF">
            <w:pPr>
              <w:numPr>
                <w:ilvl w:val="1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הטיפול האפקטיבי בסיכון עם התפרצותו וביום שאחרי... מהקמת המודל ועד ניהולו בשוטף כולל בקרה וביקורת.</w:t>
            </w:r>
          </w:p>
          <w:p w:rsidR="00A6058C" w:rsidRDefault="00A6058C" w:rsidP="00D964AF">
            <w:pPr>
              <w:bidi/>
              <w:ind w:left="1080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pStyle w:val="5"/>
              <w:ind w:hanging="7"/>
              <w:rPr>
                <w:rtl/>
              </w:rPr>
            </w:pPr>
            <w:r>
              <w:rPr>
                <w:rFonts w:hint="cs"/>
                <w:rtl/>
              </w:rPr>
              <w:t>רו"ח אייל בן אבי</w:t>
            </w:r>
          </w:p>
          <w:p w:rsidR="00A6058C" w:rsidRDefault="00A6058C" w:rsidP="00D964AF">
            <w:pPr>
              <w:pStyle w:val="5"/>
              <w:ind w:hanging="7"/>
              <w:rPr>
                <w:b w:val="0"/>
                <w:bCs w:val="0"/>
                <w:u w:val="none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u w:val="none"/>
                <w:rtl/>
              </w:rPr>
              <w:t xml:space="preserve">שותף, ראש תחום ניהול סיכונים ואקטואריה, קבוצת הייעוץ, 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PwC Israel</w:t>
            </w:r>
          </w:p>
          <w:p w:rsidR="00A6058C" w:rsidRDefault="00A6058C" w:rsidP="00D964AF">
            <w:pPr>
              <w:pStyle w:val="5"/>
              <w:ind w:hanging="7"/>
              <w:rPr>
                <w:rtl/>
              </w:rPr>
            </w:pP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8C" w:rsidTr="00BF08F4">
        <w:trPr>
          <w:tblCellSpacing w:w="2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17:30-18:30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שיפוי וביטוח נושאי משרה:</w:t>
            </w:r>
          </w:p>
          <w:p w:rsidR="00A6058C" w:rsidRDefault="00A6058C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עדכונים מהותיים בתחום</w:t>
            </w:r>
          </w:p>
          <w:p w:rsidR="00A6058C" w:rsidRDefault="00A6058C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מה נשתנה וממה להיזהר?</w:t>
            </w:r>
          </w:p>
          <w:p w:rsidR="00A6058C" w:rsidRDefault="00A6058C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נקודות חשיפה עיקריות</w:t>
            </w:r>
          </w:p>
          <w:p w:rsidR="00A6058C" w:rsidRDefault="00A6058C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כיצד מתנהלים נכון</w:t>
            </w:r>
          </w:p>
          <w:p w:rsidR="00A6058C" w:rsidRDefault="00A6058C" w:rsidP="00D964AF">
            <w:pPr>
              <w:bidi/>
              <w:ind w:left="720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משה עבדי, עו"ד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שותף משרד לויתן, שרון ושות'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ביטוח אחריות דירקטורים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8C" w:rsidTr="00BF08F4">
        <w:trPr>
          <w:tblCellSpacing w:w="2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18:30-18:45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הפסקה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AB3" w:rsidTr="00BF08F4">
        <w:trPr>
          <w:tblCellSpacing w:w="2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AB3" w:rsidRDefault="00362AB3" w:rsidP="00362AB3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18:45-20:00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AB3" w:rsidRDefault="00362AB3" w:rsidP="00362AB3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ניתוח אירוע: ניהול משבר - הדירקטוריון, וועדות הדירקטוריון וההנהלה לפני בעת ואחרי משבר...</w:t>
            </w:r>
          </w:p>
          <w:p w:rsidR="00362AB3" w:rsidRDefault="00362AB3" w:rsidP="00362AB3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סימני התרעה - מעבר ממעקב למעשה – כיצד?</w:t>
            </w:r>
          </w:p>
          <w:p w:rsidR="00362AB3" w:rsidRDefault="00362AB3" w:rsidP="00362AB3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האינטראקציה מול הדירקטוריון, ההנהלה ובעלי השליטה</w:t>
            </w:r>
          </w:p>
          <w:p w:rsidR="00362AB3" w:rsidRDefault="00362AB3" w:rsidP="00362AB3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כיצד להביא לשינוי התנהגותי לקראת פתרון</w:t>
            </w:r>
          </w:p>
          <w:p w:rsidR="00362AB3" w:rsidRDefault="00362AB3" w:rsidP="00362AB3">
            <w:pPr>
              <w:numPr>
                <w:ilvl w:val="1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בהנהלה</w:t>
            </w:r>
          </w:p>
          <w:p w:rsidR="00362AB3" w:rsidRDefault="00362AB3" w:rsidP="00362AB3">
            <w:pPr>
              <w:numPr>
                <w:ilvl w:val="1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בדירקטוריון</w:t>
            </w:r>
          </w:p>
          <w:p w:rsidR="00362AB3" w:rsidRDefault="00362AB3" w:rsidP="00362AB3">
            <w:pPr>
              <w:numPr>
                <w:ilvl w:val="1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בקרב בעלי השליטה</w:t>
            </w:r>
          </w:p>
          <w:p w:rsidR="00362AB3" w:rsidRDefault="00362AB3" w:rsidP="00362AB3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ניהול הסדרי חוב מול כל הנוגעים בדבר...</w:t>
            </w:r>
          </w:p>
          <w:p w:rsidR="00362AB3" w:rsidRDefault="00362AB3" w:rsidP="00362AB3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תפקיד ה-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  <w:p w:rsidR="00362AB3" w:rsidRDefault="00362AB3" w:rsidP="00362AB3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AB3" w:rsidRDefault="00362AB3" w:rsidP="00362AB3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 xml:space="preserve">רון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rtl/>
              </w:rPr>
              <w:t>פאינרו</w:t>
            </w:r>
            <w:proofErr w:type="spellEnd"/>
          </w:p>
          <w:p w:rsidR="00362AB3" w:rsidRDefault="00362AB3" w:rsidP="00362AB3">
            <w:pPr>
              <w:bidi/>
              <w:ind w:right="142" w:hanging="7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ראש החטיבה לכספים וכלכלה, בנק לאומי לישראל וחבר ועדת ההיגוי בפורום 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</w:tc>
      </w:tr>
    </w:tbl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br w:type="page"/>
      </w:r>
    </w:p>
    <w:p w:rsidR="00D56583" w:rsidRDefault="00D56583">
      <w:pPr>
        <w:bidi/>
      </w:pPr>
      <w:r>
        <w:lastRenderedPageBreak/>
        <w:br w:type="page"/>
      </w:r>
    </w:p>
    <w:tbl>
      <w:tblPr>
        <w:bidiVisual/>
        <w:tblW w:w="0" w:type="auto"/>
        <w:tblCellSpacing w:w="20" w:type="dxa"/>
        <w:tblInd w:w="-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690"/>
        <w:gridCol w:w="5322"/>
        <w:gridCol w:w="2590"/>
      </w:tblGrid>
      <w:tr w:rsidR="00A6058C" w:rsidTr="00D56583">
        <w:trPr>
          <w:tblCellSpacing w:w="20" w:type="dxa"/>
        </w:trPr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hideMark/>
          </w:tcPr>
          <w:p w:rsidR="00A6058C" w:rsidRDefault="00A6058C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lastRenderedPageBreak/>
              <w:t>מפגש מס 3</w:t>
            </w:r>
          </w:p>
          <w:p w:rsidR="00A6058C" w:rsidRDefault="00A6058C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יום שלישי: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 מרץ 2014</w:t>
            </w:r>
          </w:p>
        </w:tc>
      </w:tr>
      <w:tr w:rsidR="00A6058C" w:rsidTr="00D56583">
        <w:trPr>
          <w:tblCellSpacing w:w="2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15:30-16:00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התכנסות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AB3" w:rsidTr="00D56583">
        <w:trPr>
          <w:tblCellSpacing w:w="2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AB3" w:rsidRDefault="00362AB3" w:rsidP="00362AB3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16:00-17:00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AB3" w:rsidRPr="00F141F0" w:rsidRDefault="00362AB3" w:rsidP="00362AB3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שיקולי מועצת המנהלים וההנהלה בבחירת נותני השירותים לגיוסי הון וחלופות מימוש - סוגיות נבחרות:</w:t>
            </w:r>
          </w:p>
          <w:p w:rsidR="00362AB3" w:rsidRDefault="00362AB3" w:rsidP="00362AB3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Beauty Contest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- שיקולים בבחירת מפיץ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חתם</w:t>
            </w:r>
          </w:p>
          <w:p w:rsidR="00362AB3" w:rsidRDefault="00362AB3" w:rsidP="00362AB3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תהליך ה- </w:t>
            </w:r>
            <w:r>
              <w:rPr>
                <w:rFonts w:ascii="Arial" w:hAnsi="Arial" w:cs="Arial"/>
                <w:sz w:val="20"/>
                <w:szCs w:val="20"/>
              </w:rPr>
              <w:t>Contest</w:t>
            </w:r>
          </w:p>
          <w:p w:rsidR="00362AB3" w:rsidRDefault="00362AB3" w:rsidP="00362AB3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ניתוח בין הלוואה בנקאית להלוואה מגוף מוסדי</w:t>
            </w:r>
          </w:p>
          <w:p w:rsidR="00362AB3" w:rsidRDefault="00362AB3" w:rsidP="00362AB3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הנפקת חוב עם בטוחות וסוגיית השמירה על גמישות   </w:t>
            </w:r>
          </w:p>
          <w:p w:rsidR="00362AB3" w:rsidRDefault="00362AB3" w:rsidP="00362AB3">
            <w:pPr>
              <w:bidi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   פיננסית  </w:t>
            </w:r>
          </w:p>
          <w:p w:rsidR="00362AB3" w:rsidRDefault="00362AB3" w:rsidP="00362AB3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study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-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מיחזור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חוב באמצאות הצעת רכש </w:t>
            </w:r>
          </w:p>
          <w:p w:rsidR="00362AB3" w:rsidRDefault="00362AB3" w:rsidP="00362AB3">
            <w:pPr>
              <w:bidi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  כחלופה לחוב חדש  </w:t>
            </w:r>
          </w:p>
          <w:p w:rsidR="00362AB3" w:rsidRDefault="00362AB3" w:rsidP="00362AB3">
            <w:pPr>
              <w:bidi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AB3" w:rsidRDefault="00362AB3" w:rsidP="00362AB3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>רנן כהן אורגד</w:t>
            </w:r>
          </w:p>
          <w:p w:rsidR="00362AB3" w:rsidRDefault="00362AB3" w:rsidP="00362AB3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מנכ"ל לידר הנפקות</w:t>
            </w:r>
          </w:p>
          <w:p w:rsidR="00362AB3" w:rsidRDefault="00362AB3" w:rsidP="00362AB3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58C" w:rsidTr="00D56583">
        <w:trPr>
          <w:tblCellSpacing w:w="2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17:00-18:00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תיקון 20 והשלכתו על חובת דירקטורים ונושאי המשרה</w:t>
            </w:r>
          </w:p>
          <w:p w:rsidR="00A6058C" w:rsidRDefault="00A6058C" w:rsidP="00D964AF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מדיניות תגמול-</w:t>
            </w:r>
          </w:p>
          <w:p w:rsidR="00A6058C" w:rsidRDefault="00A6058C" w:rsidP="00D964AF">
            <w:pPr>
              <w:numPr>
                <w:ilvl w:val="1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בנייה נכונה</w:t>
            </w:r>
          </w:p>
          <w:p w:rsidR="00A6058C" w:rsidRDefault="00A6058C" w:rsidP="00D964AF">
            <w:pPr>
              <w:numPr>
                <w:ilvl w:val="1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מהמורות ומכשולים</w:t>
            </w:r>
          </w:p>
          <w:p w:rsidR="00A6058C" w:rsidRDefault="00A6058C" w:rsidP="00D964AF">
            <w:pPr>
              <w:numPr>
                <w:ilvl w:val="1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הנסיון הנצבר עד כה</w:t>
            </w:r>
          </w:p>
          <w:p w:rsidR="00A6058C" w:rsidRDefault="003A6111" w:rsidP="00D964AF">
            <w:pPr>
              <w:numPr>
                <w:ilvl w:val="1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מה </w:t>
            </w:r>
            <w:r w:rsidR="00A6058C">
              <w:rPr>
                <w:rFonts w:ascii="Arial" w:hAnsi="Arial" w:cs="Arial"/>
                <w:sz w:val="20"/>
                <w:szCs w:val="20"/>
                <w:rtl/>
              </w:rPr>
              <w:t>עובר ולא עובר את הרשות</w:t>
            </w:r>
          </w:p>
          <w:p w:rsidR="00A6058C" w:rsidRDefault="00A6058C" w:rsidP="00D964AF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שיטות תגמול ותמרוץ מעודכנות</w:t>
            </w:r>
          </w:p>
          <w:p w:rsidR="00A6058C" w:rsidRDefault="00A6058C" w:rsidP="00D964AF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סוגיות מפתח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5"/>
              <w:ind w:hanging="7"/>
              <w:rPr>
                <w:rtl/>
              </w:rPr>
            </w:pPr>
            <w:r>
              <w:rPr>
                <w:rFonts w:hint="cs"/>
                <w:rtl/>
              </w:rPr>
              <w:t>גיל מור רו"ח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ף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, ראש מחלקת תגמול עובדים, קבוצת הייעוץ </w:t>
            </w:r>
            <w:r>
              <w:rPr>
                <w:rFonts w:ascii="Arial" w:hAnsi="Arial" w:cs="Arial"/>
                <w:sz w:val="20"/>
                <w:szCs w:val="20"/>
              </w:rPr>
              <w:t>PwC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ישראל</w:t>
            </w:r>
          </w:p>
        </w:tc>
      </w:tr>
      <w:tr w:rsidR="00A6058C" w:rsidTr="00D56583">
        <w:trPr>
          <w:tblCellSpacing w:w="2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18:00-18:15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  <w:rtl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הפסקה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8C" w:rsidTr="00D56583">
        <w:trPr>
          <w:tblCellSpacing w:w="2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18:15-19:00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left="6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תפקוד מועצת המנהלים - מה השתנה: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סוגיות נבחרות בהתנהלות בעלי השליטה, מועצת המנהלים ונושאי משרה:</w:t>
            </w:r>
          </w:p>
          <w:p w:rsidR="00A6058C" w:rsidRDefault="00A6058C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סוגיות: נקודות ממבטו של הדירקטור</w:t>
            </w:r>
          </w:p>
          <w:p w:rsidR="00A6058C" w:rsidRDefault="00A6058C" w:rsidP="00D964AF">
            <w:pPr>
              <w:numPr>
                <w:ilvl w:val="1"/>
                <w:numId w:val="8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התנהלות בסביבה החדשה</w:t>
            </w:r>
          </w:p>
          <w:p w:rsidR="00A6058C" w:rsidRDefault="00A6058C" w:rsidP="00D964AF">
            <w:pPr>
              <w:numPr>
                <w:ilvl w:val="1"/>
                <w:numId w:val="8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ציפיות מה-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  <w:p w:rsidR="00A6058C" w:rsidRDefault="00A6058C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סמכות וניהול קונפליקטים</w:t>
            </w:r>
          </w:p>
          <w:p w:rsidR="00A6058C" w:rsidRDefault="00A6058C" w:rsidP="00D964AF">
            <w:pPr>
              <w:bidi/>
              <w:ind w:left="720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זאב בן אשר</w:t>
            </w:r>
          </w:p>
          <w:p w:rsidR="00A6058C" w:rsidRDefault="003A6111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דירקטור</w:t>
            </w:r>
            <w:r w:rsidR="00A6058C">
              <w:rPr>
                <w:rFonts w:ascii="Arial" w:hAnsi="Arial" w:cs="Arial"/>
                <w:sz w:val="20"/>
                <w:szCs w:val="20"/>
                <w:rtl/>
              </w:rPr>
              <w:t>, יו"ר ישראכרט לשעבר ומאמן מנהלים</w:t>
            </w:r>
          </w:p>
        </w:tc>
      </w:tr>
      <w:tr w:rsidR="00A6058C" w:rsidTr="00D56583">
        <w:trPr>
          <w:tblCellSpacing w:w="2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pStyle w:val="a3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19:00-20:00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רכישות ומיזוגים – הדירקטוריון, וועדותיו והתנהלות ה-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D5AC5">
              <w:rPr>
                <w:rFonts w:ascii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 בתהליך רכישות ומיזוגים:</w:t>
            </w:r>
          </w:p>
          <w:p w:rsidR="00A6058C" w:rsidRDefault="00A6058C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Practice</w:t>
            </w:r>
            <w:r>
              <w:rPr>
                <w:rFonts w:ascii="Arial" w:hAnsi="Arial" w:cs="Arial"/>
                <w:sz w:val="20"/>
                <w:szCs w:val="20"/>
                <w:rtl/>
              </w:rPr>
              <w:t> - סקירת הנעשה בעולם</w:t>
            </w:r>
          </w:p>
          <w:p w:rsidR="00A6058C" w:rsidRDefault="00A6058C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מעורבות הדירקטוריון בתהליך</w:t>
            </w:r>
          </w:p>
          <w:p w:rsidR="00A6058C" w:rsidRDefault="00A6058C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דיווחים הקשורים בתהליך ובהם:</w:t>
            </w:r>
          </w:p>
          <w:p w:rsidR="00A6058C" w:rsidRDefault="00A6058C" w:rsidP="00D964AF">
            <w:pPr>
              <w:numPr>
                <w:ilvl w:val="1"/>
                <w:numId w:val="8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דיווחים לדירקטוריון</w:t>
            </w:r>
          </w:p>
          <w:p w:rsidR="00A6058C" w:rsidRDefault="00A6058C" w:rsidP="00D964AF">
            <w:pPr>
              <w:numPr>
                <w:ilvl w:val="1"/>
                <w:numId w:val="8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דיווחים לוועדות הדירקטוריון</w:t>
            </w:r>
          </w:p>
          <w:p w:rsidR="00A6058C" w:rsidRDefault="00A6058C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התנהלות ה-</w:t>
            </w:r>
            <w:r>
              <w:rPr>
                <w:rFonts w:ascii="Arial" w:hAnsi="Arial" w:cs="Arial"/>
                <w:sz w:val="20"/>
                <w:szCs w:val="20"/>
              </w:rPr>
              <w:t xml:space="preserve">CFO </w:t>
            </w:r>
            <w:r>
              <w:rPr>
                <w:rFonts w:ascii="Arial" w:hAnsi="Arial" w:cs="Arial"/>
                <w:sz w:val="20"/>
                <w:szCs w:val="20"/>
                <w:rtl/>
              </w:rPr>
              <w:t>: לפני, בעת ואחרי רכישות ומיזוגים</w:t>
            </w:r>
          </w:p>
          <w:p w:rsidR="00A6058C" w:rsidRDefault="00A6058C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autoSpaceDE w:val="0"/>
              <w:autoSpaceDN w:val="0"/>
              <w:bidi/>
              <w:ind w:hanging="7"/>
              <w:rPr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ליאת אנזל – אביאל</w:t>
            </w:r>
          </w:p>
          <w:p w:rsidR="00A6058C" w:rsidRDefault="00A6058C" w:rsidP="00D964AF">
            <w:pPr>
              <w:autoSpaceDE w:val="0"/>
              <w:autoSpaceDN w:val="0"/>
              <w:bidi/>
              <w:ind w:right="142"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רו"ח, שותפה, ראש קבוצת הייעוץ, </w:t>
            </w:r>
            <w:r>
              <w:rPr>
                <w:rFonts w:ascii="Arial" w:hAnsi="Arial" w:cs="Arial"/>
                <w:sz w:val="20"/>
                <w:szCs w:val="20"/>
              </w:rPr>
              <w:t>PwC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ישראל</w:t>
            </w:r>
          </w:p>
          <w:p w:rsidR="00A6058C" w:rsidRDefault="00A6058C" w:rsidP="00D964AF">
            <w:pPr>
              <w:pStyle w:val="3"/>
              <w:ind w:hanging="7"/>
              <w:rPr>
                <w:color w:val="auto"/>
                <w:sz w:val="24"/>
                <w:szCs w:val="24"/>
                <w:u w:val="single"/>
                <w:rtl/>
              </w:rPr>
            </w:pPr>
          </w:p>
          <w:p w:rsidR="00A6058C" w:rsidRDefault="00A6058C" w:rsidP="00D964AF">
            <w:pPr>
              <w:pStyle w:val="3"/>
              <w:ind w:hanging="7"/>
              <w:rPr>
                <w:color w:val="auto"/>
                <w:sz w:val="24"/>
                <w:szCs w:val="24"/>
                <w:u w:val="single"/>
                <w:rtl/>
              </w:rPr>
            </w:pPr>
          </w:p>
          <w:p w:rsidR="00A6058C" w:rsidRDefault="00A6058C" w:rsidP="00D964AF">
            <w:pPr>
              <w:pStyle w:val="3"/>
              <w:ind w:hanging="7"/>
              <w:rPr>
                <w:color w:val="auto"/>
                <w:sz w:val="24"/>
                <w:szCs w:val="24"/>
                <w:u w:val="single"/>
                <w:rtl/>
              </w:rPr>
            </w:pPr>
          </w:p>
          <w:p w:rsidR="00A6058C" w:rsidRDefault="00A6058C" w:rsidP="00D964AF">
            <w:pPr>
              <w:pStyle w:val="3"/>
              <w:ind w:hanging="7"/>
            </w:pPr>
          </w:p>
        </w:tc>
      </w:tr>
    </w:tbl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tbl>
      <w:tblPr>
        <w:tblpPr w:leftFromText="180" w:rightFromText="180" w:vertAnchor="text" w:horzAnchor="margin" w:tblpY="374"/>
        <w:bidiVisual/>
        <w:tblW w:w="5289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48"/>
        <w:gridCol w:w="4386"/>
        <w:gridCol w:w="3004"/>
      </w:tblGrid>
      <w:tr w:rsidR="00A6058C" w:rsidTr="00AD5AC5">
        <w:trPr>
          <w:tblCellSpacing w:w="20" w:type="dxa"/>
        </w:trPr>
        <w:tc>
          <w:tcPr>
            <w:tcW w:w="49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hideMark/>
          </w:tcPr>
          <w:p w:rsidR="00A6058C" w:rsidRDefault="00A6058C" w:rsidP="00D964AF">
            <w:pPr>
              <w:bidi/>
              <w:spacing w:line="360" w:lineRule="auto"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lastRenderedPageBreak/>
              <w:t>מפגש מספר  4</w:t>
            </w:r>
          </w:p>
          <w:p w:rsidR="00A6058C" w:rsidRDefault="00A6058C" w:rsidP="00D964AF">
            <w:pPr>
              <w:bidi/>
              <w:spacing w:line="360" w:lineRule="auto"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יום שלישי: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 מרץ 2014</w:t>
            </w:r>
          </w:p>
        </w:tc>
      </w:tr>
      <w:tr w:rsidR="00A6058C" w:rsidTr="00AD5AC5">
        <w:trPr>
          <w:tblCellSpacing w:w="20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15:30-16:00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התכנסות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8C" w:rsidTr="00AD5AC5">
        <w:trPr>
          <w:tblCellSpacing w:w="20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16:00-17:</w:t>
            </w:r>
            <w:r w:rsidR="003A6111">
              <w:rPr>
                <w:rFonts w:ascii="Arial" w:hAnsi="Arial" w:cs="Arial" w:hint="cs"/>
                <w:sz w:val="20"/>
                <w:szCs w:val="20"/>
                <w:rtl/>
              </w:rPr>
              <w:t>30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עבודה נכונה של ההנהלה מול הדירקטוריון בעת מצוקה -</w:t>
            </w:r>
          </w:p>
          <w:p w:rsidR="00A6058C" w:rsidRDefault="00A6058C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ניתוח אירוע</w:t>
            </w:r>
          </w:p>
          <w:p w:rsidR="00A6058C" w:rsidRDefault="00A6058C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התנהלות בעלי השליטה והדירקטוריון הנהלת החברה וגורמי מפתח בתהליך</w:t>
            </w:r>
          </w:p>
          <w:p w:rsidR="00A6058C" w:rsidRDefault="00A6058C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מצוקת אשראי והסדרי חוב</w:t>
            </w:r>
          </w:p>
          <w:p w:rsidR="00A6058C" w:rsidRDefault="00A6058C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לקחים לבורד ול-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אלון רווה, רו"ח (עו"ד</w:t>
            </w:r>
            <w:r>
              <w:rPr>
                <w:rFonts w:ascii="Arial" w:hAnsi="Arial" w:cs="Arial"/>
                <w:b/>
                <w:bCs/>
                <w:u w:val="single"/>
              </w:rPr>
              <w:t>(</w:t>
            </w:r>
          </w:p>
          <w:p w:rsidR="00A6058C" w:rsidRPr="00D964AF" w:rsidRDefault="00D964AF" w:rsidP="00D964AF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CFO </w:t>
            </w:r>
            <w:r w:rsidR="00A6058C">
              <w:rPr>
                <w:rFonts w:ascii="Arial" w:hAnsi="Arial" w:cs="Arial"/>
                <w:sz w:val="20"/>
                <w:szCs w:val="20"/>
                <w:rtl/>
              </w:rPr>
              <w:t xml:space="preserve">קבוצת </w:t>
            </w:r>
            <w:r w:rsidR="00A6058C">
              <w:rPr>
                <w:rFonts w:ascii="Arial" w:hAnsi="Arial" w:cs="Arial"/>
                <w:sz w:val="20"/>
                <w:szCs w:val="20"/>
              </w:rPr>
              <w:t>XT</w:t>
            </w:r>
            <w:r w:rsidR="00A6058C">
              <w:rPr>
                <w:rFonts w:ascii="Arial" w:hAnsi="Arial" w:cs="Arial"/>
                <w:sz w:val="20"/>
                <w:szCs w:val="20"/>
                <w:rtl/>
              </w:rPr>
              <w:t xml:space="preserve"> (לשעבר עופר החזקות ועופר ספנות) וחבר ועדת ההיגוי בפורום </w:t>
            </w:r>
            <w:r w:rsidR="00A6058C">
              <w:rPr>
                <w:rFonts w:ascii="Arial" w:hAnsi="Arial" w:cs="Arial"/>
                <w:sz w:val="20"/>
                <w:szCs w:val="20"/>
              </w:rPr>
              <w:t>CFO</w:t>
            </w:r>
          </w:p>
        </w:tc>
      </w:tr>
      <w:tr w:rsidR="00A6058C" w:rsidTr="00AD5AC5">
        <w:trPr>
          <w:tblCellSpacing w:w="20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17:</w:t>
            </w:r>
            <w:r w:rsidR="003A6111">
              <w:rPr>
                <w:rFonts w:ascii="Arial" w:hAnsi="Arial" w:cs="Arial" w:hint="cs"/>
                <w:sz w:val="20"/>
                <w:szCs w:val="20"/>
                <w:rtl/>
              </w:rPr>
              <w:t>30</w:t>
            </w:r>
            <w:r>
              <w:rPr>
                <w:rFonts w:ascii="Arial" w:hAnsi="Arial" w:cs="Arial"/>
                <w:sz w:val="20"/>
                <w:szCs w:val="20"/>
                <w:rtl/>
              </w:rPr>
              <w:t>-18:</w:t>
            </w:r>
            <w:r w:rsidR="003A6111">
              <w:rPr>
                <w:rFonts w:ascii="Arial" w:hAnsi="Arial" w:cs="Arial" w:hint="cs"/>
                <w:sz w:val="20"/>
                <w:szCs w:val="20"/>
                <w:rtl/>
              </w:rPr>
              <w:t>30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אכיפה מנהלית - דגשים מהניסיון הנלמד</w:t>
            </w:r>
          </w:p>
          <w:p w:rsidR="00A6058C" w:rsidRPr="00AD5AC5" w:rsidRDefault="00A6058C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מאפייני האכיפה – מה התחדש</w:t>
            </w:r>
          </w:p>
          <w:p w:rsidR="00A6058C" w:rsidRPr="00AD5AC5" w:rsidRDefault="00A6058C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נקודות תורפה וחשיפות</w:t>
            </w:r>
          </w:p>
          <w:p w:rsidR="00A6058C" w:rsidRPr="00AD5AC5" w:rsidRDefault="00A6058C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 w:rsidRPr="00AD5AC5">
              <w:rPr>
                <w:rFonts w:ascii="Arial" w:hAnsi="Arial" w:cs="Arial" w:hint="cs"/>
                <w:sz w:val="20"/>
                <w:szCs w:val="20"/>
                <w:rtl/>
              </w:rPr>
              <w:t>איפיוני הנסיון הנצבר עד כה והשלכתו על התנהלות נכונה – הדגמות</w:t>
            </w:r>
          </w:p>
          <w:p w:rsidR="00A6058C" w:rsidRDefault="00A6058C" w:rsidP="00D964AF">
            <w:pPr>
              <w:ind w:left="411" w:hanging="7"/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עו"ד עמית לוי</w:t>
            </w:r>
          </w:p>
          <w:p w:rsidR="00A6058C" w:rsidRDefault="00A6058C" w:rsidP="00D964AF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שותף בכיר, גולדפרב זליגמן ושות' עורכי דין</w:t>
            </w:r>
          </w:p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58C" w:rsidTr="00AD5AC5">
        <w:trPr>
          <w:tblCellSpacing w:w="20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18:</w:t>
            </w:r>
            <w:r w:rsidR="003A6111">
              <w:rPr>
                <w:rFonts w:ascii="Arial" w:hAnsi="Arial" w:cs="Arial" w:hint="cs"/>
                <w:sz w:val="20"/>
                <w:szCs w:val="20"/>
                <w:rtl/>
              </w:rPr>
              <w:t>30</w:t>
            </w:r>
            <w:r>
              <w:rPr>
                <w:rFonts w:ascii="Arial" w:hAnsi="Arial" w:cs="Arial"/>
                <w:sz w:val="20"/>
                <w:szCs w:val="20"/>
                <w:rtl/>
              </w:rPr>
              <w:t>-18:</w:t>
            </w:r>
            <w:r w:rsidR="003A6111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  <w:r>
              <w:rPr>
                <w:rFonts w:ascii="Arial" w:hAnsi="Arial" w:cs="Arial"/>
                <w:sz w:val="20"/>
                <w:szCs w:val="20"/>
                <w:rtl/>
              </w:rPr>
              <w:t>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58C" w:rsidTr="00AD5AC5">
        <w:trPr>
          <w:tblCellSpacing w:w="20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18:</w:t>
            </w:r>
            <w:r w:rsidR="003A6111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  <w:r>
              <w:rPr>
                <w:rFonts w:ascii="Arial" w:hAnsi="Arial" w:cs="Arial"/>
                <w:sz w:val="20"/>
                <w:szCs w:val="20"/>
                <w:rtl/>
              </w:rPr>
              <w:t>5-19:</w:t>
            </w:r>
            <w:r w:rsidR="003A6111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  <w:r>
              <w:rPr>
                <w:rFonts w:ascii="Arial" w:hAnsi="Arial" w:cs="Arial"/>
                <w:sz w:val="20"/>
                <w:szCs w:val="20"/>
                <w:rtl/>
              </w:rPr>
              <w:t>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התנהלות בעלי השליטה, הדירקטוריון, וועדות הדירקטוריון וההנהלה בחברה במצוקה:</w:t>
            </w:r>
          </w:p>
          <w:p w:rsidR="00A6058C" w:rsidRDefault="00A6058C" w:rsidP="00D964AF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סוגיות מפתח</w:t>
            </w:r>
          </w:p>
          <w:p w:rsidR="00A6058C" w:rsidRDefault="00A6058C" w:rsidP="00D964AF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לקחים</w:t>
            </w:r>
          </w:p>
          <w:p w:rsidR="00A6058C" w:rsidRDefault="00A6058C" w:rsidP="00D964AF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דברים שצריך לשים אליהם לב שעושים הבדל...</w:t>
            </w:r>
          </w:p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ד"ר שלמה נס</w:t>
            </w:r>
          </w:p>
          <w:p w:rsidR="00A6058C" w:rsidRDefault="00A6058C" w:rsidP="00D964AF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עו"ד ורו"ח</w:t>
            </w:r>
          </w:p>
          <w:p w:rsidR="00A6058C" w:rsidRDefault="00A6058C" w:rsidP="00D964A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שותף מייסד, ד"ר שלמה נס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ושות'</w:t>
            </w:r>
          </w:p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8C" w:rsidTr="00AD5AC5">
        <w:trPr>
          <w:tblCellSpacing w:w="20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19:</w:t>
            </w:r>
            <w:r w:rsidR="00647840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  <w:r>
              <w:rPr>
                <w:rFonts w:ascii="Arial" w:hAnsi="Arial" w:cs="Arial"/>
                <w:sz w:val="20"/>
                <w:szCs w:val="20"/>
                <w:rtl/>
              </w:rPr>
              <w:t>5-20:00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סיכום קורס וחלוקת תעודות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עפר לביא</w:t>
            </w:r>
          </w:p>
        </w:tc>
      </w:tr>
      <w:tr w:rsidR="00A6058C" w:rsidTr="00AD5AC5">
        <w:trPr>
          <w:tblCellSpacing w:w="20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8C" w:rsidRDefault="00A6058C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8C" w:rsidRDefault="00A6058C" w:rsidP="00D964AF">
            <w:p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* יתכנו שינויים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בתכנית</w:t>
            </w:r>
          </w:p>
        </w:tc>
      </w:tr>
    </w:tbl>
    <w:p w:rsidR="00A6058C" w:rsidRDefault="00A6058C" w:rsidP="00D964AF">
      <w:pPr>
        <w:bidi/>
        <w:ind w:hanging="7"/>
        <w:rPr>
          <w:rFonts w:ascii="Arial" w:hAnsi="Arial" w:cs="Arial"/>
          <w:rtl/>
        </w:rPr>
      </w:pPr>
    </w:p>
    <w:p w:rsidR="00A6058C" w:rsidRDefault="00A6058C" w:rsidP="00D964AF">
      <w:pPr>
        <w:bidi/>
        <w:ind w:hanging="7"/>
        <w:rPr>
          <w:rFonts w:ascii="Arial" w:hAnsi="Arial" w:cs="Arial"/>
          <w:rtl/>
        </w:rPr>
      </w:pPr>
    </w:p>
    <w:p w:rsidR="00A6058C" w:rsidRDefault="00A6058C" w:rsidP="00D964AF">
      <w:pPr>
        <w:ind w:hanging="7"/>
        <w:rPr>
          <w:rtl/>
        </w:rPr>
      </w:pPr>
    </w:p>
    <w:p w:rsidR="00A6058C" w:rsidRDefault="007B1113" w:rsidP="007B1113">
      <w:pPr>
        <w:bidi/>
        <w:ind w:hanging="7"/>
        <w:rPr>
          <w:rtl/>
        </w:rPr>
      </w:pPr>
      <w:r>
        <w:rPr>
          <w:rFonts w:hint="cs"/>
          <w:rtl/>
        </w:rPr>
        <w:t>הערה: כל המוצג בקורס בע"פ או בחומר הינו למידע כללי ואיננו מהווה ייעוץ. לייעוץ יש לפנות לגורם מומחה רלוונטי עם כל המידע הנוגע.</w:t>
      </w:r>
    </w:p>
    <w:p w:rsidR="005433F8" w:rsidRDefault="005433F8" w:rsidP="00D964AF">
      <w:pPr>
        <w:ind w:hanging="7"/>
      </w:pPr>
    </w:p>
    <w:sectPr w:rsidR="005433F8" w:rsidSect="00D964AF">
      <w:headerReference w:type="default" r:id="rId16"/>
      <w:footerReference w:type="default" r:id="rId17"/>
      <w:pgSz w:w="12240" w:h="15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7C" w:rsidRDefault="0001307C" w:rsidP="00D23880">
      <w:r>
        <w:separator/>
      </w:r>
    </w:p>
  </w:endnote>
  <w:endnote w:type="continuationSeparator" w:id="0">
    <w:p w:rsidR="0001307C" w:rsidRDefault="0001307C" w:rsidP="00D2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80" w:rsidRPr="00D23880" w:rsidRDefault="00D23880" w:rsidP="00D23880">
    <w:pPr>
      <w:pStyle w:val="a5"/>
      <w:jc w:val="center"/>
      <w:rPr>
        <w:rFonts w:asciiTheme="minorBidi" w:hAnsiTheme="minorBidi" w:cstheme="minorBidi"/>
        <w:b/>
        <w:bCs/>
        <w:rtl/>
      </w:rPr>
    </w:pPr>
    <w:r w:rsidRPr="00D23880">
      <w:rPr>
        <w:rFonts w:asciiTheme="minorBidi" w:hAnsiTheme="minorBidi" w:cstheme="minorBidi"/>
        <w:b/>
        <w:bCs/>
        <w:rtl/>
      </w:rPr>
      <w:t>פנחס רוזן 72, תל אביב 6951294</w:t>
    </w:r>
  </w:p>
  <w:p w:rsidR="00D23880" w:rsidRPr="00D23880" w:rsidRDefault="00D23880" w:rsidP="00D23880">
    <w:pPr>
      <w:pStyle w:val="a5"/>
      <w:jc w:val="center"/>
      <w:rPr>
        <w:rFonts w:asciiTheme="minorBidi" w:hAnsiTheme="minorBidi" w:cstheme="minorBidi"/>
        <w:b/>
        <w:bCs/>
        <w:rtl/>
      </w:rPr>
    </w:pPr>
    <w:r w:rsidRPr="00D23880">
      <w:rPr>
        <w:rFonts w:asciiTheme="minorBidi" w:hAnsiTheme="minorBidi" w:cstheme="minorBidi"/>
        <w:b/>
        <w:bCs/>
        <w:rtl/>
      </w:rPr>
      <w:t>טל' 03-5104555 פקס 03-5170918</w:t>
    </w:r>
  </w:p>
  <w:p w:rsidR="00D23880" w:rsidRPr="00D23880" w:rsidRDefault="00D23880" w:rsidP="00D23880">
    <w:pPr>
      <w:pStyle w:val="a5"/>
      <w:jc w:val="center"/>
      <w:rPr>
        <w:rFonts w:asciiTheme="minorBidi" w:hAnsiTheme="minorBidi" w:cstheme="minorBidi"/>
        <w:b/>
        <w:bCs/>
      </w:rPr>
    </w:pPr>
    <w:r w:rsidRPr="00D23880">
      <w:rPr>
        <w:rFonts w:asciiTheme="minorBidi" w:hAnsiTheme="minorBidi" w:cstheme="minorBidi"/>
        <w:b/>
        <w:bCs/>
      </w:rPr>
      <w:t>sec@cfo-forum.org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7C" w:rsidRDefault="0001307C" w:rsidP="00D23880">
      <w:r>
        <w:separator/>
      </w:r>
    </w:p>
  </w:footnote>
  <w:footnote w:type="continuationSeparator" w:id="0">
    <w:p w:rsidR="0001307C" w:rsidRDefault="0001307C" w:rsidP="00D2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5A" w:rsidRDefault="009E6E5A" w:rsidP="009E6E5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F06"/>
    <w:multiLevelType w:val="hybridMultilevel"/>
    <w:tmpl w:val="0CEACA6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79233A"/>
    <w:multiLevelType w:val="hybridMultilevel"/>
    <w:tmpl w:val="4FC6E1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26385E0C"/>
    <w:multiLevelType w:val="hybridMultilevel"/>
    <w:tmpl w:val="6B66983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35CC14D7"/>
    <w:multiLevelType w:val="hybridMultilevel"/>
    <w:tmpl w:val="5D2611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13F1C"/>
    <w:multiLevelType w:val="hybridMultilevel"/>
    <w:tmpl w:val="B434D2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554339F5"/>
    <w:multiLevelType w:val="hybridMultilevel"/>
    <w:tmpl w:val="DC3C70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56431E22"/>
    <w:multiLevelType w:val="hybridMultilevel"/>
    <w:tmpl w:val="6302A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62226"/>
    <w:multiLevelType w:val="hybridMultilevel"/>
    <w:tmpl w:val="0A281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1D5B7B"/>
    <w:multiLevelType w:val="hybridMultilevel"/>
    <w:tmpl w:val="A4D2A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D27CA"/>
    <w:multiLevelType w:val="hybridMultilevel"/>
    <w:tmpl w:val="7AB635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8C"/>
    <w:rsid w:val="0001307C"/>
    <w:rsid w:val="000217AA"/>
    <w:rsid w:val="00063B75"/>
    <w:rsid w:val="001D2914"/>
    <w:rsid w:val="002C02D3"/>
    <w:rsid w:val="002D1312"/>
    <w:rsid w:val="00362AB3"/>
    <w:rsid w:val="003810E6"/>
    <w:rsid w:val="003A6111"/>
    <w:rsid w:val="003A638C"/>
    <w:rsid w:val="003E7E31"/>
    <w:rsid w:val="004877F5"/>
    <w:rsid w:val="004C112D"/>
    <w:rsid w:val="00520B9C"/>
    <w:rsid w:val="005433F8"/>
    <w:rsid w:val="00571466"/>
    <w:rsid w:val="005E197F"/>
    <w:rsid w:val="00647840"/>
    <w:rsid w:val="00671B07"/>
    <w:rsid w:val="00744EAE"/>
    <w:rsid w:val="007B1113"/>
    <w:rsid w:val="008C4746"/>
    <w:rsid w:val="008C7D5A"/>
    <w:rsid w:val="00945274"/>
    <w:rsid w:val="009841A1"/>
    <w:rsid w:val="00986EA1"/>
    <w:rsid w:val="009E6E5A"/>
    <w:rsid w:val="00A43FDB"/>
    <w:rsid w:val="00A6058C"/>
    <w:rsid w:val="00A6526A"/>
    <w:rsid w:val="00AA795D"/>
    <w:rsid w:val="00AB1693"/>
    <w:rsid w:val="00AD5AC5"/>
    <w:rsid w:val="00AF5EF3"/>
    <w:rsid w:val="00B408F1"/>
    <w:rsid w:val="00B9675E"/>
    <w:rsid w:val="00BF08F4"/>
    <w:rsid w:val="00C2048B"/>
    <w:rsid w:val="00C807A8"/>
    <w:rsid w:val="00CA41EA"/>
    <w:rsid w:val="00CD1354"/>
    <w:rsid w:val="00CF6DD8"/>
    <w:rsid w:val="00D143FD"/>
    <w:rsid w:val="00D23880"/>
    <w:rsid w:val="00D32ACF"/>
    <w:rsid w:val="00D56583"/>
    <w:rsid w:val="00D964AF"/>
    <w:rsid w:val="00DC4285"/>
    <w:rsid w:val="00E17967"/>
    <w:rsid w:val="00EE34C3"/>
    <w:rsid w:val="00F02534"/>
    <w:rsid w:val="00F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6058C"/>
    <w:pPr>
      <w:keepNext/>
      <w:bidi/>
      <w:outlineLvl w:val="2"/>
    </w:pPr>
    <w:rPr>
      <w:rFonts w:ascii="Arial" w:hAnsi="Arial" w:cs="Arial"/>
      <w:b/>
      <w:bCs/>
      <w:color w:val="3366FF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6058C"/>
    <w:pPr>
      <w:keepNext/>
      <w:bidi/>
      <w:jc w:val="center"/>
      <w:outlineLvl w:val="3"/>
    </w:pPr>
    <w:rPr>
      <w:rFonts w:cs="Guttman Calligraphic"/>
      <w:b/>
      <w:bCs/>
      <w:color w:val="8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semiHidden/>
    <w:unhideWhenUsed/>
    <w:qFormat/>
    <w:rsid w:val="00A6058C"/>
    <w:pPr>
      <w:keepNext/>
      <w:bidi/>
      <w:outlineLvl w:val="4"/>
    </w:pPr>
    <w:rPr>
      <w:rFonts w:ascii="Arial" w:hAnsi="Arial" w:cs="Arial"/>
      <w:b/>
      <w:bCs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A6058C"/>
    <w:pPr>
      <w:keepNext/>
      <w:framePr w:hSpace="180" w:wrap="around" w:vAnchor="text" w:hAnchor="margin" w:y="374"/>
      <w:bidi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A6058C"/>
    <w:rPr>
      <w:rFonts w:ascii="Arial" w:eastAsia="Times New Roman" w:hAnsi="Arial" w:cs="Arial"/>
      <w:b/>
      <w:bCs/>
      <w:color w:val="3366FF"/>
      <w:sz w:val="20"/>
      <w:szCs w:val="20"/>
    </w:rPr>
  </w:style>
  <w:style w:type="character" w:customStyle="1" w:styleId="40">
    <w:name w:val="כותרת 4 תו"/>
    <w:basedOn w:val="a0"/>
    <w:link w:val="4"/>
    <w:semiHidden/>
    <w:rsid w:val="00A6058C"/>
    <w:rPr>
      <w:rFonts w:ascii="Times New Roman" w:eastAsia="Times New Roman" w:hAnsi="Times New Roman" w:cs="Guttman Calligraphic"/>
      <w:b/>
      <w:bCs/>
      <w:color w:val="8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כותרת 5 תו"/>
    <w:basedOn w:val="a0"/>
    <w:link w:val="5"/>
    <w:semiHidden/>
    <w:rsid w:val="00A6058C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60">
    <w:name w:val="כותרת 6 תו"/>
    <w:basedOn w:val="a0"/>
    <w:link w:val="6"/>
    <w:semiHidden/>
    <w:rsid w:val="00A6058C"/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A6058C"/>
    <w:pPr>
      <w:tabs>
        <w:tab w:val="center" w:pos="4153"/>
        <w:tab w:val="right" w:pos="8306"/>
      </w:tabs>
      <w:bidi/>
    </w:pPr>
    <w:rPr>
      <w:rFonts w:cs="Miriam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rsid w:val="00A6058C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unhideWhenUsed/>
    <w:rsid w:val="00D2388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238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6E5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E6E5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841A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41A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6058C"/>
    <w:pPr>
      <w:keepNext/>
      <w:bidi/>
      <w:outlineLvl w:val="2"/>
    </w:pPr>
    <w:rPr>
      <w:rFonts w:ascii="Arial" w:hAnsi="Arial" w:cs="Arial"/>
      <w:b/>
      <w:bCs/>
      <w:color w:val="3366FF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6058C"/>
    <w:pPr>
      <w:keepNext/>
      <w:bidi/>
      <w:jc w:val="center"/>
      <w:outlineLvl w:val="3"/>
    </w:pPr>
    <w:rPr>
      <w:rFonts w:cs="Guttman Calligraphic"/>
      <w:b/>
      <w:bCs/>
      <w:color w:val="8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semiHidden/>
    <w:unhideWhenUsed/>
    <w:qFormat/>
    <w:rsid w:val="00A6058C"/>
    <w:pPr>
      <w:keepNext/>
      <w:bidi/>
      <w:outlineLvl w:val="4"/>
    </w:pPr>
    <w:rPr>
      <w:rFonts w:ascii="Arial" w:hAnsi="Arial" w:cs="Arial"/>
      <w:b/>
      <w:bCs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A6058C"/>
    <w:pPr>
      <w:keepNext/>
      <w:framePr w:hSpace="180" w:wrap="around" w:vAnchor="text" w:hAnchor="margin" w:y="374"/>
      <w:bidi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A6058C"/>
    <w:rPr>
      <w:rFonts w:ascii="Arial" w:eastAsia="Times New Roman" w:hAnsi="Arial" w:cs="Arial"/>
      <w:b/>
      <w:bCs/>
      <w:color w:val="3366FF"/>
      <w:sz w:val="20"/>
      <w:szCs w:val="20"/>
    </w:rPr>
  </w:style>
  <w:style w:type="character" w:customStyle="1" w:styleId="40">
    <w:name w:val="כותרת 4 תו"/>
    <w:basedOn w:val="a0"/>
    <w:link w:val="4"/>
    <w:semiHidden/>
    <w:rsid w:val="00A6058C"/>
    <w:rPr>
      <w:rFonts w:ascii="Times New Roman" w:eastAsia="Times New Roman" w:hAnsi="Times New Roman" w:cs="Guttman Calligraphic"/>
      <w:b/>
      <w:bCs/>
      <w:color w:val="8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כותרת 5 תו"/>
    <w:basedOn w:val="a0"/>
    <w:link w:val="5"/>
    <w:semiHidden/>
    <w:rsid w:val="00A6058C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60">
    <w:name w:val="כותרת 6 תו"/>
    <w:basedOn w:val="a0"/>
    <w:link w:val="6"/>
    <w:semiHidden/>
    <w:rsid w:val="00A6058C"/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A6058C"/>
    <w:pPr>
      <w:tabs>
        <w:tab w:val="center" w:pos="4153"/>
        <w:tab w:val="right" w:pos="8306"/>
      </w:tabs>
      <w:bidi/>
    </w:pPr>
    <w:rPr>
      <w:rFonts w:cs="Miriam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rsid w:val="00A6058C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unhideWhenUsed/>
    <w:rsid w:val="00D2388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238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6E5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E6E5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841A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41A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cid:image019.jpg@01CF203C.56663860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3799</Characters>
  <Application>Microsoft Office Word</Application>
  <DocSecurity>4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CFO-Forum - Intern</cp:lastModifiedBy>
  <cp:revision>2</cp:revision>
  <dcterms:created xsi:type="dcterms:W3CDTF">2014-02-16T09:00:00Z</dcterms:created>
  <dcterms:modified xsi:type="dcterms:W3CDTF">2014-02-16T09:00:00Z</dcterms:modified>
</cp:coreProperties>
</file>